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1" w:rsidRDefault="005F45E8">
      <w:pPr>
        <w:spacing w:before="43" w:line="504" w:lineRule="exact"/>
        <w:ind w:left="915" w:right="934"/>
        <w:jc w:val="center"/>
        <w:rPr>
          <w:rFonts w:ascii="Arial" w:eastAsia="Arial" w:hAnsi="Arial" w:cs="Arial"/>
          <w:sz w:val="44"/>
          <w:szCs w:val="44"/>
        </w:rPr>
      </w:pPr>
      <w:r>
        <w:rPr>
          <w:rFonts w:ascii="Arial"/>
          <w:b/>
          <w:sz w:val="44"/>
        </w:rPr>
        <w:t>Patient</w:t>
      </w:r>
      <w:r>
        <w:rPr>
          <w:rFonts w:ascii="Arial"/>
          <w:b/>
          <w:spacing w:val="-19"/>
          <w:sz w:val="44"/>
        </w:rPr>
        <w:t xml:space="preserve"> </w:t>
      </w:r>
      <w:r>
        <w:rPr>
          <w:rFonts w:ascii="Arial"/>
          <w:b/>
          <w:sz w:val="44"/>
        </w:rPr>
        <w:t>Safety</w:t>
      </w:r>
      <w:r>
        <w:rPr>
          <w:rFonts w:ascii="Arial"/>
          <w:b/>
          <w:spacing w:val="-22"/>
          <w:sz w:val="44"/>
        </w:rPr>
        <w:t xml:space="preserve"> </w:t>
      </w:r>
      <w:r>
        <w:rPr>
          <w:rFonts w:ascii="Arial"/>
          <w:b/>
          <w:sz w:val="44"/>
        </w:rPr>
        <w:t>for</w:t>
      </w:r>
      <w:r>
        <w:rPr>
          <w:rFonts w:ascii="Arial"/>
          <w:b/>
          <w:spacing w:val="-18"/>
          <w:sz w:val="44"/>
        </w:rPr>
        <w:t xml:space="preserve"> </w:t>
      </w:r>
      <w:r>
        <w:rPr>
          <w:rFonts w:ascii="Arial"/>
          <w:b/>
          <w:sz w:val="44"/>
        </w:rPr>
        <w:t>Selected</w:t>
      </w:r>
      <w:r>
        <w:rPr>
          <w:rFonts w:ascii="Arial"/>
          <w:b/>
          <w:spacing w:val="-18"/>
          <w:sz w:val="44"/>
        </w:rPr>
        <w:t xml:space="preserve"> </w:t>
      </w:r>
      <w:r>
        <w:rPr>
          <w:rFonts w:ascii="Arial"/>
          <w:b/>
          <w:spacing w:val="-1"/>
          <w:sz w:val="44"/>
        </w:rPr>
        <w:t>Indicators</w:t>
      </w:r>
    </w:p>
    <w:p w:rsidR="00122751" w:rsidRDefault="005F45E8">
      <w:pPr>
        <w:pStyle w:val="Heading1"/>
        <w:spacing w:line="412" w:lineRule="exact"/>
        <w:ind w:firstLine="2577"/>
        <w:rPr>
          <w:b w:val="0"/>
          <w:bCs w:val="0"/>
        </w:rPr>
      </w:pPr>
      <w:r>
        <w:rPr>
          <w:spacing w:val="-1"/>
        </w:rPr>
        <w:t>Technical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</w:p>
    <w:p w:rsidR="00122751" w:rsidRDefault="005F45E8">
      <w:pPr>
        <w:spacing w:before="275"/>
        <w:ind w:left="100"/>
        <w:rPr>
          <w:rFonts w:ascii="Arial" w:eastAsia="Arial" w:hAnsi="Arial" w:cs="Arial"/>
          <w:sz w:val="36"/>
          <w:szCs w:val="36"/>
        </w:rPr>
      </w:pPr>
      <w:r>
        <w:rPr>
          <w:rFonts w:ascii="Arial"/>
          <w:b/>
          <w:spacing w:val="-1"/>
          <w:sz w:val="36"/>
        </w:rPr>
        <w:t>Patient</w:t>
      </w:r>
      <w:r>
        <w:rPr>
          <w:rFonts w:ascii="Arial"/>
          <w:b/>
          <w:sz w:val="36"/>
        </w:rPr>
        <w:t xml:space="preserve"> </w:t>
      </w:r>
      <w:r>
        <w:rPr>
          <w:rFonts w:ascii="Arial"/>
          <w:b/>
          <w:spacing w:val="-1"/>
          <w:sz w:val="36"/>
        </w:rPr>
        <w:t>Safety Indicators</w:t>
      </w:r>
      <w:r>
        <w:rPr>
          <w:rFonts w:ascii="Arial"/>
          <w:b/>
          <w:spacing w:val="1"/>
          <w:sz w:val="36"/>
        </w:rPr>
        <w:t xml:space="preserve"> </w:t>
      </w:r>
      <w:r>
        <w:rPr>
          <w:rFonts w:ascii="Arial"/>
          <w:b/>
          <w:spacing w:val="-1"/>
          <w:sz w:val="36"/>
        </w:rPr>
        <w:t>90</w:t>
      </w:r>
      <w:r>
        <w:rPr>
          <w:rFonts w:ascii="Arial"/>
          <w:b/>
          <w:spacing w:val="2"/>
          <w:sz w:val="36"/>
        </w:rPr>
        <w:t xml:space="preserve"> </w:t>
      </w:r>
      <w:r>
        <w:rPr>
          <w:rFonts w:ascii="Arial"/>
          <w:b/>
          <w:sz w:val="36"/>
        </w:rPr>
        <w:t>(PSI</w:t>
      </w:r>
      <w:r>
        <w:rPr>
          <w:rFonts w:ascii="Arial"/>
          <w:b/>
          <w:spacing w:val="1"/>
          <w:sz w:val="36"/>
        </w:rPr>
        <w:t xml:space="preserve"> </w:t>
      </w:r>
      <w:r>
        <w:rPr>
          <w:rFonts w:ascii="Arial"/>
          <w:b/>
          <w:spacing w:val="-2"/>
          <w:sz w:val="36"/>
        </w:rPr>
        <w:t>90)</w:t>
      </w:r>
    </w:p>
    <w:p w:rsidR="005F45E8" w:rsidRDefault="005F45E8">
      <w:pPr>
        <w:spacing w:before="4"/>
        <w:ind w:left="100" w:right="2709"/>
        <w:rPr>
          <w:rFonts w:ascii="Arial" w:eastAsia="Arial" w:hAnsi="Arial" w:cs="Arial"/>
          <w:b/>
          <w:bCs/>
          <w:sz w:val="28"/>
          <w:szCs w:val="28"/>
        </w:rPr>
      </w:pPr>
      <w:bookmarkStart w:id="0" w:name="AHRQ_Quality_Indicators™,_Version_4.5a,_"/>
      <w:bookmarkEnd w:id="0"/>
      <w:r>
        <w:rPr>
          <w:rFonts w:ascii="Arial" w:eastAsia="Arial" w:hAnsi="Arial" w:cs="Arial"/>
          <w:b/>
          <w:bCs/>
          <w:spacing w:val="-2"/>
          <w:sz w:val="28"/>
          <w:szCs w:val="28"/>
        </w:rPr>
        <w:t>AHRQ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Quality</w:t>
      </w:r>
      <w:r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Indicators™,</w:t>
      </w:r>
      <w:r w:rsidR="008D2300">
        <w:rPr>
          <w:rFonts w:ascii="Arial" w:eastAsia="Arial" w:hAnsi="Arial" w:cs="Arial"/>
          <w:b/>
          <w:bCs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Version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5.0</w:t>
      </w:r>
    </w:p>
    <w:p w:rsidR="005F45E8" w:rsidRDefault="0047518D">
      <w:pPr>
        <w:spacing w:before="4"/>
        <w:ind w:left="100" w:right="2709"/>
        <w:rPr>
          <w:rFonts w:ascii="Arial" w:eastAsia="Arial" w:hAnsi="Arial" w:cs="Arial"/>
          <w:b/>
          <w:bCs/>
          <w:spacing w:val="-1"/>
          <w:sz w:val="28"/>
          <w:szCs w:val="28"/>
        </w:rPr>
      </w:pPr>
      <w:r>
        <w:rPr>
          <w:rFonts w:ascii="Arial" w:eastAsia="Arial" w:hAnsi="Arial" w:cs="Arial"/>
          <w:b/>
          <w:bCs/>
          <w:spacing w:val="-6"/>
          <w:sz w:val="28"/>
          <w:szCs w:val="28"/>
        </w:rPr>
        <w:t>October</w:t>
      </w:r>
      <w:bookmarkStart w:id="1" w:name="_GoBack"/>
      <w:bookmarkEnd w:id="1"/>
      <w:r w:rsidR="005F45E8">
        <w:rPr>
          <w:rFonts w:ascii="Arial" w:eastAsia="Arial" w:hAnsi="Arial" w:cs="Arial"/>
          <w:b/>
          <w:bCs/>
          <w:spacing w:val="-6"/>
          <w:sz w:val="28"/>
          <w:szCs w:val="28"/>
        </w:rPr>
        <w:t xml:space="preserve"> </w:t>
      </w:r>
      <w:r w:rsidR="005F45E8">
        <w:rPr>
          <w:rFonts w:ascii="Arial" w:eastAsia="Arial" w:hAnsi="Arial" w:cs="Arial"/>
          <w:b/>
          <w:bCs/>
          <w:spacing w:val="-1"/>
          <w:sz w:val="28"/>
          <w:szCs w:val="28"/>
        </w:rPr>
        <w:t>201</w:t>
      </w:r>
      <w:bookmarkStart w:id="2" w:name="Provider-Level_Indicator"/>
      <w:bookmarkEnd w:id="2"/>
      <w:r w:rsidR="008D2300">
        <w:rPr>
          <w:rFonts w:ascii="Arial" w:eastAsia="Arial" w:hAnsi="Arial" w:cs="Arial"/>
          <w:b/>
          <w:bCs/>
          <w:spacing w:val="-1"/>
          <w:sz w:val="28"/>
          <w:szCs w:val="28"/>
        </w:rPr>
        <w:t>5</w:t>
      </w:r>
    </w:p>
    <w:p w:rsidR="00122751" w:rsidRDefault="005F45E8">
      <w:pPr>
        <w:spacing w:before="4"/>
        <w:ind w:left="100" w:right="270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1"/>
          <w:sz w:val="28"/>
          <w:szCs w:val="28"/>
        </w:rPr>
        <w:t>Provider-Level Indicator</w:t>
      </w:r>
    </w:p>
    <w:p w:rsidR="00122751" w:rsidRDefault="005F45E8">
      <w:pPr>
        <w:spacing w:line="322" w:lineRule="exact"/>
        <w:ind w:left="100"/>
        <w:rPr>
          <w:rFonts w:ascii="Arial" w:eastAsia="Arial" w:hAnsi="Arial" w:cs="Arial"/>
          <w:sz w:val="28"/>
          <w:szCs w:val="28"/>
        </w:rPr>
      </w:pPr>
      <w:bookmarkStart w:id="3" w:name="Type_of_Score:_Ratio"/>
      <w:bookmarkEnd w:id="3"/>
      <w:r>
        <w:rPr>
          <w:rFonts w:ascii="Arial"/>
          <w:b/>
          <w:spacing w:val="-2"/>
          <w:sz w:val="28"/>
        </w:rPr>
        <w:t>Type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>of</w:t>
      </w:r>
      <w:r>
        <w:rPr>
          <w:rFonts w:ascii="Arial"/>
          <w:b/>
          <w:spacing w:val="1"/>
          <w:sz w:val="28"/>
        </w:rPr>
        <w:t xml:space="preserve"> </w:t>
      </w:r>
      <w:r>
        <w:rPr>
          <w:rFonts w:ascii="Arial"/>
          <w:b/>
          <w:spacing w:val="-1"/>
          <w:sz w:val="28"/>
        </w:rPr>
        <w:t xml:space="preserve">Score: </w:t>
      </w:r>
      <w:r>
        <w:rPr>
          <w:rFonts w:ascii="Arial"/>
          <w:b/>
          <w:sz w:val="28"/>
        </w:rPr>
        <w:t>Ratio</w:t>
      </w:r>
    </w:p>
    <w:p w:rsidR="00122751" w:rsidRDefault="00122751">
      <w:pPr>
        <w:spacing w:before="10"/>
        <w:rPr>
          <w:rFonts w:ascii="Arial" w:eastAsia="Arial" w:hAnsi="Arial" w:cs="Arial"/>
          <w:b/>
          <w:bCs/>
          <w:sz w:val="23"/>
          <w:szCs w:val="23"/>
        </w:rPr>
      </w:pPr>
    </w:p>
    <w:p w:rsidR="00122751" w:rsidRDefault="005F45E8">
      <w:pPr>
        <w:ind w:left="914" w:right="934"/>
        <w:jc w:val="center"/>
        <w:rPr>
          <w:rFonts w:ascii="Arial" w:eastAsia="Arial" w:hAnsi="Arial" w:cs="Arial"/>
          <w:sz w:val="32"/>
          <w:szCs w:val="32"/>
        </w:rPr>
      </w:pPr>
      <w:bookmarkStart w:id="4" w:name="Description"/>
      <w:bookmarkEnd w:id="4"/>
      <w:r>
        <w:rPr>
          <w:rFonts w:ascii="Arial"/>
          <w:b/>
          <w:sz w:val="32"/>
        </w:rPr>
        <w:t>Description</w:t>
      </w:r>
    </w:p>
    <w:p w:rsidR="00122751" w:rsidRDefault="005F45E8">
      <w:pPr>
        <w:pStyle w:val="BodyText"/>
        <w:spacing w:before="279" w:line="274" w:lineRule="exact"/>
        <w:ind w:left="100" w:right="133" w:firstLine="360"/>
      </w:pPr>
      <w:r>
        <w:rPr>
          <w:spacing w:val="-1"/>
        </w:rPr>
        <w:t>The weighted</w:t>
      </w:r>
      <w:r>
        <w:t xml:space="preserve"> </w:t>
      </w:r>
      <w:r>
        <w:rPr>
          <w:spacing w:val="-1"/>
        </w:rPr>
        <w:t xml:space="preserve">average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reliability-adjusted</w:t>
      </w:r>
      <w:r>
        <w:t xml:space="preserve"> </w:t>
      </w:r>
      <w:r>
        <w:rPr>
          <w:spacing w:val="-1"/>
        </w:rPr>
        <w:t>observed-to-expected</w:t>
      </w:r>
      <w:r>
        <w:t xml:space="preserve"> ratios </w:t>
      </w:r>
      <w:r>
        <w:rPr>
          <w:spacing w:val="-1"/>
        </w:rPr>
        <w:t>(indirect</w:t>
      </w:r>
      <w:r>
        <w:rPr>
          <w:spacing w:val="95"/>
        </w:rPr>
        <w:t xml:space="preserve"> </w:t>
      </w:r>
      <w:r>
        <w:rPr>
          <w:spacing w:val="-1"/>
        </w:rPr>
        <w:t>standardization</w:t>
      </w:r>
      <w:r>
        <w:t xml:space="preserve">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smoothed</w:t>
      </w:r>
      <w:r>
        <w:t xml:space="preserve"> </w:t>
      </w:r>
      <w:r>
        <w:rPr>
          <w:spacing w:val="-1"/>
        </w:rPr>
        <w:t>rates)</w:t>
      </w:r>
      <w:r>
        <w:rPr>
          <w:spacing w:val="1"/>
        </w:rPr>
        <w:t xml:space="preserve"> </w:t>
      </w:r>
      <w:r>
        <w:rPr>
          <w:spacing w:val="-1"/>
        </w:rPr>
        <w:t xml:space="preserve">for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 xml:space="preserve">component </w:t>
      </w:r>
      <w:r>
        <w:rPr>
          <w:spacing w:val="-1"/>
        </w:rPr>
        <w:t>indicators:</w:t>
      </w:r>
    </w:p>
    <w:p w:rsidR="00122751" w:rsidRDefault="00122751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03 </w:t>
      </w:r>
      <w:r>
        <w:rPr>
          <w:spacing w:val="-1"/>
        </w:rPr>
        <w:t>Pressure</w:t>
      </w:r>
      <w:r>
        <w:rPr>
          <w:spacing w:val="1"/>
        </w:rPr>
        <w:t xml:space="preserve"> </w:t>
      </w:r>
      <w:r>
        <w:rPr>
          <w:spacing w:val="-1"/>
        </w:rPr>
        <w:t xml:space="preserve">Ulcer </w:t>
      </w:r>
      <w:r>
        <w:rPr>
          <w:spacing w:val="1"/>
        </w:rPr>
        <w:t>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before="1"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>06</w:t>
      </w:r>
      <w:r>
        <w:rPr>
          <w:spacing w:val="2"/>
        </w:rPr>
        <w:t xml:space="preserve"> </w:t>
      </w:r>
      <w:r>
        <w:rPr>
          <w:spacing w:val="-1"/>
        </w:rPr>
        <w:t>Iatrogenic Pneumothorax</w:t>
      </w:r>
      <w:r>
        <w:rPr>
          <w:spacing w:val="2"/>
        </w:rPr>
        <w:t xml:space="preserve"> </w:t>
      </w:r>
      <w:r>
        <w:rPr>
          <w:spacing w:val="-1"/>
        </w:rPr>
        <w:t>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07 </w:t>
      </w:r>
      <w:r>
        <w:rPr>
          <w:spacing w:val="-1"/>
        </w:rPr>
        <w:t>Central</w:t>
      </w:r>
      <w:r>
        <w:t xml:space="preserve"> Venous </w:t>
      </w:r>
      <w:r>
        <w:rPr>
          <w:spacing w:val="-1"/>
        </w:rPr>
        <w:t>Catheter-Related</w:t>
      </w:r>
      <w:r>
        <w:t xml:space="preserve"> </w:t>
      </w:r>
      <w:r>
        <w:rPr>
          <w:spacing w:val="-1"/>
        </w:rPr>
        <w:t>Blood</w:t>
      </w:r>
      <w:r>
        <w:t xml:space="preserve"> </w:t>
      </w:r>
      <w:r>
        <w:rPr>
          <w:spacing w:val="-1"/>
        </w:rPr>
        <w:t>Stream</w:t>
      </w:r>
      <w:r>
        <w:rPr>
          <w:spacing w:val="2"/>
        </w:rPr>
        <w:t xml:space="preserve"> </w:t>
      </w:r>
      <w:r>
        <w:rPr>
          <w:spacing w:val="-1"/>
        </w:rPr>
        <w:t>Infection</w:t>
      </w:r>
      <w:r>
        <w:t xml:space="preserve"> </w:t>
      </w:r>
      <w:r>
        <w:rPr>
          <w:spacing w:val="-1"/>
        </w:rPr>
        <w:t>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08 </w:t>
      </w:r>
      <w:r>
        <w:rPr>
          <w:spacing w:val="-1"/>
        </w:rPr>
        <w:t>Postoperative Hip</w:t>
      </w:r>
      <w:r>
        <w:rPr>
          <w:spacing w:val="2"/>
        </w:rPr>
        <w:t xml:space="preserve"> </w:t>
      </w:r>
      <w:r>
        <w:rPr>
          <w:spacing w:val="-1"/>
        </w:rPr>
        <w:t>Fracture 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09 </w:t>
      </w:r>
      <w:r>
        <w:rPr>
          <w:spacing w:val="-1"/>
        </w:rPr>
        <w:t xml:space="preserve">Perioperative Hemorrhage </w:t>
      </w:r>
      <w:r>
        <w:t>or</w:t>
      </w:r>
      <w:r>
        <w:rPr>
          <w:spacing w:val="1"/>
        </w:rPr>
        <w:t xml:space="preserve"> </w:t>
      </w:r>
      <w:r>
        <w:rPr>
          <w:spacing w:val="-1"/>
        </w:rPr>
        <w:t>Hematoma</w:t>
      </w:r>
      <w:r>
        <w:rPr>
          <w:spacing w:val="1"/>
        </w:rPr>
        <w:t xml:space="preserve"> </w:t>
      </w:r>
      <w:r>
        <w:rPr>
          <w:spacing w:val="-1"/>
        </w:rPr>
        <w:t>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10 </w:t>
      </w:r>
      <w:r>
        <w:rPr>
          <w:spacing w:val="-1"/>
        </w:rPr>
        <w:t>Postoperative Physiologic and</w:t>
      </w:r>
      <w:r>
        <w:t xml:space="preserve"> Metabolic</w:t>
      </w:r>
      <w:r>
        <w:rPr>
          <w:spacing w:val="-1"/>
        </w:rPr>
        <w:t xml:space="preserve"> Derangement</w:t>
      </w:r>
      <w:r>
        <w:t xml:space="preserve"> </w:t>
      </w:r>
      <w:r>
        <w:rPr>
          <w:spacing w:val="-1"/>
        </w:rPr>
        <w:t>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11 </w:t>
      </w:r>
      <w:r>
        <w:rPr>
          <w:spacing w:val="-1"/>
        </w:rPr>
        <w:t xml:space="preserve">Postoperative </w:t>
      </w:r>
      <w:r>
        <w:t>Respiratory</w:t>
      </w:r>
      <w:r>
        <w:rPr>
          <w:spacing w:val="-5"/>
        </w:rPr>
        <w:t xml:space="preserve"> </w:t>
      </w:r>
      <w:r>
        <w:rPr>
          <w:spacing w:val="-1"/>
        </w:rPr>
        <w:t>Failure 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before="1"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12 </w:t>
      </w:r>
      <w:r>
        <w:rPr>
          <w:spacing w:val="-1"/>
        </w:rPr>
        <w:t xml:space="preserve">Perioperative </w:t>
      </w:r>
      <w:r>
        <w:t>Pulmonary</w:t>
      </w:r>
      <w:r>
        <w:rPr>
          <w:spacing w:val="-3"/>
        </w:rPr>
        <w:t xml:space="preserve"> </w:t>
      </w:r>
      <w:r>
        <w:rPr>
          <w:spacing w:val="-1"/>
        </w:rPr>
        <w:t>Embolism</w:t>
      </w:r>
      <w:r>
        <w:t xml:space="preserve"> or</w:t>
      </w:r>
      <w:r>
        <w:rPr>
          <w:spacing w:val="-1"/>
        </w:rPr>
        <w:t xml:space="preserve"> Deep</w:t>
      </w:r>
      <w:r>
        <w:t xml:space="preserve"> </w:t>
      </w:r>
      <w:r>
        <w:rPr>
          <w:spacing w:val="-1"/>
        </w:rPr>
        <w:t>Vein</w:t>
      </w:r>
      <w:r>
        <w:t xml:space="preserve"> </w:t>
      </w:r>
      <w:r>
        <w:rPr>
          <w:spacing w:val="-1"/>
        </w:rPr>
        <w:t>Thrombosis</w:t>
      </w:r>
      <w:r>
        <w:t xml:space="preserve"> </w:t>
      </w:r>
      <w:r>
        <w:rPr>
          <w:spacing w:val="-1"/>
        </w:rPr>
        <w:t>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13 </w:t>
      </w:r>
      <w:r>
        <w:rPr>
          <w:spacing w:val="-1"/>
        </w:rPr>
        <w:t xml:space="preserve">Postoperative </w:t>
      </w:r>
      <w:r>
        <w:t xml:space="preserve">Sepsis </w:t>
      </w:r>
      <w:r>
        <w:rPr>
          <w:spacing w:val="-1"/>
        </w:rPr>
        <w:t>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14 </w:t>
      </w:r>
      <w:r>
        <w:rPr>
          <w:spacing w:val="-1"/>
        </w:rPr>
        <w:t xml:space="preserve">Postoperative </w:t>
      </w:r>
      <w:r>
        <w:t xml:space="preserve">Wound </w:t>
      </w:r>
      <w:r>
        <w:rPr>
          <w:spacing w:val="-1"/>
        </w:rPr>
        <w:t>Dehiscence Rate</w:t>
      </w:r>
    </w:p>
    <w:p w:rsidR="00122751" w:rsidRDefault="005F45E8">
      <w:pPr>
        <w:pStyle w:val="BodyText"/>
        <w:numPr>
          <w:ilvl w:val="0"/>
          <w:numId w:val="1"/>
        </w:numPr>
        <w:tabs>
          <w:tab w:val="left" w:pos="820"/>
        </w:tabs>
        <w:spacing w:line="293" w:lineRule="exact"/>
      </w:pPr>
      <w:r>
        <w:rPr>
          <w:spacing w:val="1"/>
        </w:rPr>
        <w:t>PSI</w:t>
      </w:r>
      <w:r>
        <w:rPr>
          <w:spacing w:val="-6"/>
        </w:rPr>
        <w:t xml:space="preserve"> </w:t>
      </w:r>
      <w:r>
        <w:t xml:space="preserve">15 </w:t>
      </w:r>
      <w:r>
        <w:rPr>
          <w:spacing w:val="-1"/>
        </w:rPr>
        <w:t>Accidental</w:t>
      </w:r>
      <w:r>
        <w:t xml:space="preserve"> </w:t>
      </w:r>
      <w:r>
        <w:rPr>
          <w:spacing w:val="-1"/>
        </w:rPr>
        <w:t xml:space="preserve">Puncture </w:t>
      </w:r>
      <w:r>
        <w:t>or</w:t>
      </w:r>
      <w:r>
        <w:rPr>
          <w:spacing w:val="1"/>
        </w:rPr>
        <w:t xml:space="preserve"> </w:t>
      </w:r>
      <w:r>
        <w:rPr>
          <w:spacing w:val="-1"/>
        </w:rPr>
        <w:t>Laceration</w:t>
      </w:r>
      <w:r>
        <w:t xml:space="preserve"> </w:t>
      </w:r>
      <w:r>
        <w:rPr>
          <w:spacing w:val="-1"/>
        </w:rPr>
        <w:t>Rate</w:t>
      </w:r>
    </w:p>
    <w:p w:rsidR="00122751" w:rsidRDefault="00122751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:rsidR="00122751" w:rsidRDefault="005F45E8">
      <w:pPr>
        <w:pStyle w:val="BodyText"/>
        <w:ind w:left="100" w:right="133" w:firstLine="360"/>
      </w:pPr>
      <w:r>
        <w:rPr>
          <w:spacing w:val="-1"/>
        </w:rPr>
        <w:t>The weights</w:t>
      </w:r>
      <w:r>
        <w:t xml:space="preserve"> </w:t>
      </w:r>
      <w:r>
        <w:rPr>
          <w:spacing w:val="-1"/>
        </w:rPr>
        <w:t xml:space="preserve">include </w:t>
      </w:r>
      <w:r>
        <w:t xml:space="preserve">component </w:t>
      </w:r>
      <w:r>
        <w:rPr>
          <w:spacing w:val="-1"/>
        </w:rPr>
        <w:t>weights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reliability-adjusted</w:t>
      </w:r>
      <w:r>
        <w:t xml:space="preserve"> </w:t>
      </w:r>
      <w:r>
        <w:rPr>
          <w:spacing w:val="-1"/>
        </w:rPr>
        <w:t>weights.</w:t>
      </w:r>
      <w:r>
        <w:rPr>
          <w:spacing w:val="2"/>
        </w:rPr>
        <w:t xml:space="preserve"> </w:t>
      </w:r>
      <w:r>
        <w:rPr>
          <w:spacing w:val="-1"/>
        </w:rPr>
        <w:t>The component</w:t>
      </w:r>
      <w:r>
        <w:rPr>
          <w:spacing w:val="89"/>
        </w:rPr>
        <w:t xml:space="preserve"> </w:t>
      </w:r>
      <w:r>
        <w:rPr>
          <w:spacing w:val="-1"/>
        </w:rPr>
        <w:t>weights</w:t>
      </w:r>
      <w:r>
        <w:t xml:space="preserve"> are</w:t>
      </w:r>
      <w:r>
        <w:rPr>
          <w:spacing w:val="-1"/>
        </w:rPr>
        <w:t xml:space="preserve"> numerator weights,</w:t>
      </w:r>
      <w:r>
        <w:t xml:space="preserve"> </w:t>
      </w:r>
      <w:r>
        <w:rPr>
          <w:spacing w:val="-1"/>
        </w:rPr>
        <w:t>defined</w:t>
      </w:r>
      <w:r>
        <w:t xml:space="preserve"> </w:t>
      </w:r>
      <w:r>
        <w:rPr>
          <w:spacing w:val="-1"/>
        </w:rPr>
        <w:t>as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 xml:space="preserve">relative </w:t>
      </w:r>
      <w:r>
        <w:t>frequency</w:t>
      </w:r>
      <w:r>
        <w:rPr>
          <w:spacing w:val="-5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numerators</w:t>
      </w:r>
      <w:r>
        <w:t xml:space="preserve"> </w:t>
      </w:r>
      <w:r>
        <w:rPr>
          <w:spacing w:val="-1"/>
        </w:rPr>
        <w:t xml:space="preserve">for </w:t>
      </w:r>
      <w:r>
        <w:t>the</w:t>
      </w:r>
      <w:r>
        <w:rPr>
          <w:spacing w:val="85"/>
        </w:rPr>
        <w:t xml:space="preserve"> </w:t>
      </w:r>
      <w:r>
        <w:rPr>
          <w:spacing w:val="-1"/>
        </w:rPr>
        <w:t>component</w:t>
      </w:r>
      <w:r>
        <w:t xml:space="preserve"> </w:t>
      </w:r>
      <w:r>
        <w:rPr>
          <w:spacing w:val="-1"/>
        </w:rPr>
        <w:t>indicators</w:t>
      </w:r>
      <w:r>
        <w:t xml:space="preserve"> in the</w:t>
      </w:r>
      <w:r>
        <w:rPr>
          <w:spacing w:val="-1"/>
        </w:rPr>
        <w:t xml:space="preserve"> reference population.</w:t>
      </w:r>
      <w:r>
        <w:rPr>
          <w:spacing w:val="2"/>
        </w:rPr>
        <w:t xml:space="preserve"> </w:t>
      </w:r>
      <w:r>
        <w:rPr>
          <w:spacing w:val="-1"/>
        </w:rPr>
        <w:t>The reliability-adjusted</w:t>
      </w:r>
      <w:r>
        <w:rPr>
          <w:spacing w:val="2"/>
        </w:rPr>
        <w:t xml:space="preserve"> </w:t>
      </w:r>
      <w:r>
        <w:rPr>
          <w:spacing w:val="-1"/>
        </w:rPr>
        <w:t>weights</w:t>
      </w:r>
      <w:r>
        <w:t xml:space="preserve"> are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signal-</w:t>
      </w:r>
      <w:r>
        <w:rPr>
          <w:spacing w:val="95"/>
        </w:rPr>
        <w:t xml:space="preserve"> </w:t>
      </w:r>
      <w:r>
        <w:rPr>
          <w:spacing w:val="-1"/>
        </w:rPr>
        <w:t>to-noise ratio,</w:t>
      </w:r>
      <w:r>
        <w:t xml:space="preserve"> </w:t>
      </w:r>
      <w:r>
        <w:rPr>
          <w:spacing w:val="-1"/>
        </w:rPr>
        <w:t xml:space="preserve">where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signal</w:t>
      </w:r>
      <w:r>
        <w:t xml:space="preserve"> variance</w:t>
      </w:r>
      <w:r>
        <w:rPr>
          <w:spacing w:val="-1"/>
        </w:rPr>
        <w:t xml:space="preserve"> </w:t>
      </w:r>
      <w:r>
        <w:t xml:space="preserve">is </w:t>
      </w:r>
      <w:r>
        <w:rPr>
          <w:spacing w:val="-1"/>
        </w:rPr>
        <w:t>estimated</w:t>
      </w:r>
      <w:r>
        <w:t xml:space="preserve"> </w:t>
      </w:r>
      <w:r>
        <w:rPr>
          <w:spacing w:val="-1"/>
        </w:rPr>
        <w:t>from</w:t>
      </w:r>
      <w:r>
        <w:t xml:space="preserve"> the</w:t>
      </w:r>
      <w:r>
        <w:rPr>
          <w:spacing w:val="-1"/>
        </w:rPr>
        <w:t xml:space="preserve"> reference </w:t>
      </w:r>
      <w:r>
        <w:t xml:space="preserve">population, </w:t>
      </w:r>
      <w:r>
        <w:rPr>
          <w:spacing w:val="-1"/>
        </w:rPr>
        <w:t>and</w:t>
      </w:r>
      <w:r>
        <w:t xml:space="preserve"> the</w:t>
      </w:r>
      <w:r>
        <w:rPr>
          <w:spacing w:val="-1"/>
        </w:rPr>
        <w:t xml:space="preserve"> </w:t>
      </w:r>
      <w:r>
        <w:t>noise</w:t>
      </w:r>
      <w:r>
        <w:rPr>
          <w:spacing w:val="73"/>
        </w:rPr>
        <w:t xml:space="preserve"> </w:t>
      </w:r>
      <w:r>
        <w:rPr>
          <w:spacing w:val="-1"/>
        </w:rPr>
        <w:t xml:space="preserve">variance </w:t>
      </w:r>
      <w:r>
        <w:t xml:space="preserve">is </w:t>
      </w:r>
      <w:r>
        <w:rPr>
          <w:spacing w:val="-1"/>
        </w:rPr>
        <w:t>estimated</w:t>
      </w:r>
      <w:r>
        <w:t xml:space="preserve"> from the</w:t>
      </w:r>
      <w:r>
        <w:rPr>
          <w:spacing w:val="-1"/>
        </w:rPr>
        <w:t xml:space="preserve"> user’s</w:t>
      </w:r>
      <w:r>
        <w:t xml:space="preserve"> </w:t>
      </w:r>
      <w:r>
        <w:rPr>
          <w:spacing w:val="-1"/>
        </w:rPr>
        <w:t>data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is unique</w:t>
      </w:r>
      <w:r>
        <w:rPr>
          <w:spacing w:val="-1"/>
        </w:rPr>
        <w:t xml:space="preserve"> </w:t>
      </w:r>
      <w:r>
        <w:t xml:space="preserve">to </w:t>
      </w:r>
      <w:r>
        <w:rPr>
          <w:spacing w:val="-1"/>
        </w:rPr>
        <w:t>each</w:t>
      </w:r>
      <w:r>
        <w:t xml:space="preserve"> provider</w:t>
      </w:r>
      <w:r>
        <w:rPr>
          <w:spacing w:val="-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user’s</w:t>
      </w:r>
      <w:r>
        <w:t xml:space="preserve"> </w:t>
      </w:r>
      <w:r>
        <w:rPr>
          <w:spacing w:val="-1"/>
        </w:rPr>
        <w:t>data.</w:t>
      </w:r>
    </w:p>
    <w:p w:rsidR="00122751" w:rsidRDefault="0012275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22751" w:rsidRDefault="005F45E8">
      <w:pPr>
        <w:ind w:left="4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1"/>
          <w:sz w:val="24"/>
        </w:rPr>
        <w:t>For more information,</w:t>
      </w:r>
      <w:r>
        <w:rPr>
          <w:rFonts w:ascii="Times New Roman"/>
          <w:sz w:val="24"/>
        </w:rPr>
        <w:t xml:space="preserve"> see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Quality Indicator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Empirical</w:t>
      </w:r>
      <w:r>
        <w:rPr>
          <w:rFonts w:ascii="Times New Roman"/>
          <w:i/>
          <w:sz w:val="24"/>
        </w:rPr>
        <w:t xml:space="preserve"> </w:t>
      </w:r>
      <w:r>
        <w:rPr>
          <w:rFonts w:ascii="Times New Roman"/>
          <w:i/>
          <w:spacing w:val="-1"/>
          <w:sz w:val="24"/>
        </w:rPr>
        <w:t>Methods.</w:t>
      </w:r>
    </w:p>
    <w:p w:rsidR="00122751" w:rsidRDefault="00122751">
      <w:pPr>
        <w:spacing w:before="3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22751" w:rsidRDefault="005F45E8">
      <w:pPr>
        <w:ind w:left="912" w:right="934"/>
        <w:jc w:val="center"/>
        <w:rPr>
          <w:rFonts w:ascii="Arial" w:eastAsia="Arial" w:hAnsi="Arial" w:cs="Arial"/>
          <w:sz w:val="32"/>
          <w:szCs w:val="32"/>
        </w:rPr>
      </w:pPr>
      <w:bookmarkStart w:id="5" w:name="Numerator"/>
      <w:bookmarkEnd w:id="5"/>
      <w:r>
        <w:rPr>
          <w:rFonts w:ascii="Arial"/>
          <w:b/>
          <w:spacing w:val="-1"/>
          <w:sz w:val="32"/>
        </w:rPr>
        <w:t>Numerator</w:t>
      </w:r>
    </w:p>
    <w:p w:rsidR="00122751" w:rsidRDefault="005F45E8">
      <w:pPr>
        <w:pStyle w:val="BodyText"/>
        <w:spacing w:before="274"/>
        <w:ind w:left="460" w:firstLine="0"/>
      </w:pPr>
      <w:r>
        <w:rPr>
          <w:spacing w:val="-1"/>
        </w:rPr>
        <w:t>Not</w:t>
      </w:r>
      <w:r>
        <w:t xml:space="preserve"> </w:t>
      </w:r>
      <w:r>
        <w:rPr>
          <w:spacing w:val="-1"/>
        </w:rPr>
        <w:t>applicable.</w:t>
      </w:r>
    </w:p>
    <w:p w:rsidR="00122751" w:rsidRDefault="00122751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:rsidR="00122751" w:rsidRDefault="005F45E8">
      <w:pPr>
        <w:pStyle w:val="Heading2"/>
        <w:ind w:left="913" w:right="934"/>
        <w:jc w:val="center"/>
        <w:rPr>
          <w:b w:val="0"/>
          <w:bCs w:val="0"/>
        </w:rPr>
      </w:pPr>
      <w:bookmarkStart w:id="6" w:name="Denominator"/>
      <w:bookmarkEnd w:id="6"/>
      <w:r>
        <w:rPr>
          <w:spacing w:val="-1"/>
        </w:rPr>
        <w:t>Denominator</w:t>
      </w:r>
    </w:p>
    <w:p w:rsidR="00122751" w:rsidRDefault="005F45E8">
      <w:pPr>
        <w:pStyle w:val="BodyText"/>
        <w:spacing w:before="272"/>
        <w:ind w:left="460" w:firstLine="0"/>
      </w:pPr>
      <w:r>
        <w:rPr>
          <w:spacing w:val="-1"/>
        </w:rPr>
        <w:t>Not</w:t>
      </w:r>
      <w:r>
        <w:t xml:space="preserve"> </w:t>
      </w:r>
      <w:r>
        <w:rPr>
          <w:spacing w:val="-1"/>
        </w:rPr>
        <w:t>applicable.</w:t>
      </w:r>
    </w:p>
    <w:p w:rsidR="00122751" w:rsidRDefault="00122751" w:rsidP="00C82116">
      <w:pPr>
        <w:ind w:right="934"/>
        <w:rPr>
          <w:rFonts w:ascii="Arial" w:eastAsia="Arial" w:hAnsi="Arial" w:cs="Arial"/>
          <w:sz w:val="20"/>
          <w:szCs w:val="20"/>
        </w:rPr>
      </w:pPr>
    </w:p>
    <w:sectPr w:rsidR="00122751">
      <w:headerReference w:type="default" r:id="rId8"/>
      <w:footerReference w:type="default" r:id="rId9"/>
      <w:type w:val="continuous"/>
      <w:pgSz w:w="12240" w:h="15840"/>
      <w:pgMar w:top="66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176" w:rsidRDefault="00FD0176" w:rsidP="005F45E8">
      <w:r>
        <w:separator/>
      </w:r>
    </w:p>
  </w:endnote>
  <w:endnote w:type="continuationSeparator" w:id="0">
    <w:p w:rsidR="00FD0176" w:rsidRDefault="00FD0176" w:rsidP="005F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5958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45E8" w:rsidRDefault="005F45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1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45E8" w:rsidRDefault="005F45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176" w:rsidRDefault="00FD0176" w:rsidP="005F45E8">
      <w:r>
        <w:separator/>
      </w:r>
    </w:p>
  </w:footnote>
  <w:footnote w:type="continuationSeparator" w:id="0">
    <w:p w:rsidR="00FD0176" w:rsidRDefault="00FD0176" w:rsidP="005F4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5E8" w:rsidRDefault="005F45E8" w:rsidP="00E246AD">
    <w:pPr>
      <w:spacing w:before="55"/>
      <w:ind w:left="100"/>
      <w:rPr>
        <w:rFonts w:ascii="Arial"/>
        <w:b/>
        <w:spacing w:val="-1"/>
        <w:sz w:val="20"/>
      </w:rPr>
    </w:pPr>
    <w:r>
      <w:rPr>
        <w:rFonts w:ascii="Arial" w:eastAsia="Arial" w:hAnsi="Arial" w:cs="Arial"/>
        <w:b/>
        <w:bCs/>
        <w:spacing w:val="-1"/>
        <w:sz w:val="20"/>
        <w:szCs w:val="20"/>
      </w:rPr>
      <w:t>AHRQ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QI™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Research Version</w:t>
    </w:r>
    <w:r>
      <w:rPr>
        <w:rFonts w:ascii="Arial" w:eastAsia="Arial" w:hAnsi="Arial" w:cs="Arial"/>
        <w:b/>
        <w:bCs/>
        <w:spacing w:val="-8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5.0,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Patient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Safety</w:t>
    </w:r>
    <w:r>
      <w:rPr>
        <w:rFonts w:ascii="Arial" w:eastAsia="Arial" w:hAnsi="Arial" w:cs="Arial"/>
        <w:b/>
        <w:bCs/>
        <w:spacing w:val="-10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Indicators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90,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Technical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Specifications,</w:t>
    </w:r>
    <w:r w:rsidR="00E246AD">
      <w:rPr>
        <w:rFonts w:ascii="Arial" w:eastAsia="Arial" w:hAnsi="Arial" w:cs="Arial"/>
        <w:b/>
        <w:bCs/>
        <w:spacing w:val="-1"/>
        <w:sz w:val="20"/>
        <w:szCs w:val="20"/>
      </w:rPr>
      <w:t xml:space="preserve"> </w:t>
    </w:r>
    <w:r>
      <w:rPr>
        <w:rFonts w:ascii="Arial"/>
        <w:b/>
        <w:spacing w:val="-1"/>
        <w:sz w:val="20"/>
      </w:rPr>
      <w:t>Patient</w:t>
    </w:r>
    <w:r>
      <w:rPr>
        <w:rFonts w:ascii="Arial"/>
        <w:b/>
        <w:spacing w:val="-7"/>
        <w:sz w:val="20"/>
      </w:rPr>
      <w:t xml:space="preserve"> </w:t>
    </w:r>
    <w:r>
      <w:rPr>
        <w:rFonts w:ascii="Arial"/>
        <w:b/>
        <w:sz w:val="20"/>
      </w:rPr>
      <w:t>Safety</w:t>
    </w:r>
    <w:r>
      <w:rPr>
        <w:rFonts w:ascii="Arial"/>
        <w:b/>
        <w:spacing w:val="-12"/>
        <w:sz w:val="20"/>
      </w:rPr>
      <w:t xml:space="preserve"> </w:t>
    </w:r>
    <w:r>
      <w:rPr>
        <w:rFonts w:ascii="Arial"/>
        <w:b/>
        <w:sz w:val="20"/>
      </w:rPr>
      <w:t>for</w:t>
    </w:r>
    <w:r>
      <w:rPr>
        <w:rFonts w:ascii="Arial"/>
        <w:b/>
        <w:spacing w:val="-7"/>
        <w:sz w:val="20"/>
      </w:rPr>
      <w:t xml:space="preserve"> </w:t>
    </w:r>
    <w:r>
      <w:rPr>
        <w:rFonts w:ascii="Arial"/>
        <w:b/>
        <w:sz w:val="20"/>
      </w:rPr>
      <w:t>Selected</w:t>
    </w:r>
    <w:r>
      <w:rPr>
        <w:rFonts w:ascii="Arial"/>
        <w:b/>
        <w:spacing w:val="-9"/>
        <w:sz w:val="20"/>
      </w:rPr>
      <w:t xml:space="preserve"> </w:t>
    </w:r>
    <w:r>
      <w:rPr>
        <w:rFonts w:ascii="Arial"/>
        <w:b/>
        <w:spacing w:val="-1"/>
        <w:sz w:val="20"/>
      </w:rPr>
      <w:t>Indicators</w:t>
    </w:r>
    <w:hyperlink r:id="rId1">
      <w:r>
        <w:rPr>
          <w:rFonts w:ascii="Arial"/>
          <w:b/>
          <w:spacing w:val="29"/>
          <w:w w:val="99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www.qualityindicators.ahrq.gov</w:t>
      </w:r>
    </w:hyperlink>
  </w:p>
  <w:p w:rsidR="00E246AD" w:rsidRDefault="0047518D" w:rsidP="00E246AD">
    <w:pPr>
      <w:spacing w:before="55"/>
      <w:ind w:left="10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"/>
        <w:szCs w:val="2"/>
      </w:rPr>
      <w:pict>
        <v:group id="_x0000_s2052" style="position:absolute;left:0;text-align:left;margin-left:4.65pt;margin-top:1.7pt;width:468pt;height:.75pt;z-index:-251657216" coordsize="9360,15" wrapcoords="-35 0 -35 21600 21635 21600 21635 0 -35 0">
          <v:group id="_x0000_s2053" style="position:absolute;left:8;top:8;width:9345;height:2" coordorigin="8,8" coordsize="9345,2">
            <v:shape id="_x0000_s2054" style="position:absolute;left:8;top:8;width:9345;height:2" coordorigin="8,8" coordsize="9345,0" path="m8,8r9345,e" filled="f">
              <v:path arrowok="t"/>
            </v:shape>
          </v:group>
          <w10:wrap type="tight"/>
        </v:group>
      </w:pict>
    </w:r>
  </w:p>
  <w:p w:rsidR="005F45E8" w:rsidRPr="005F45E8" w:rsidRDefault="005F45E8" w:rsidP="005F45E8">
    <w:pPr>
      <w:spacing w:line="20" w:lineRule="atLeast"/>
      <w:ind w:left="100"/>
      <w:rPr>
        <w:rFonts w:ascii="Arial" w:eastAsia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738C6"/>
    <w:multiLevelType w:val="hybridMultilevel"/>
    <w:tmpl w:val="9DC66644"/>
    <w:lvl w:ilvl="0" w:tplc="D3783938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sz w:val="24"/>
        <w:szCs w:val="24"/>
      </w:rPr>
    </w:lvl>
    <w:lvl w:ilvl="1" w:tplc="66F077AE">
      <w:start w:val="1"/>
      <w:numFmt w:val="bullet"/>
      <w:lvlText w:val="•"/>
      <w:lvlJc w:val="left"/>
      <w:pPr>
        <w:ind w:left="1696" w:hanging="360"/>
      </w:pPr>
      <w:rPr>
        <w:rFonts w:hint="default"/>
      </w:rPr>
    </w:lvl>
    <w:lvl w:ilvl="2" w:tplc="B8F666F4">
      <w:start w:val="1"/>
      <w:numFmt w:val="bullet"/>
      <w:lvlText w:val="•"/>
      <w:lvlJc w:val="left"/>
      <w:pPr>
        <w:ind w:left="2572" w:hanging="360"/>
      </w:pPr>
      <w:rPr>
        <w:rFonts w:hint="default"/>
      </w:rPr>
    </w:lvl>
    <w:lvl w:ilvl="3" w:tplc="02F83646">
      <w:start w:val="1"/>
      <w:numFmt w:val="bullet"/>
      <w:lvlText w:val="•"/>
      <w:lvlJc w:val="left"/>
      <w:pPr>
        <w:ind w:left="3448" w:hanging="360"/>
      </w:pPr>
      <w:rPr>
        <w:rFonts w:hint="default"/>
      </w:rPr>
    </w:lvl>
    <w:lvl w:ilvl="4" w:tplc="6602BB04">
      <w:start w:val="1"/>
      <w:numFmt w:val="bullet"/>
      <w:lvlText w:val="•"/>
      <w:lvlJc w:val="left"/>
      <w:pPr>
        <w:ind w:left="4324" w:hanging="360"/>
      </w:pPr>
      <w:rPr>
        <w:rFonts w:hint="default"/>
      </w:rPr>
    </w:lvl>
    <w:lvl w:ilvl="5" w:tplc="3B3612C0">
      <w:start w:val="1"/>
      <w:numFmt w:val="bullet"/>
      <w:lvlText w:val="•"/>
      <w:lvlJc w:val="left"/>
      <w:pPr>
        <w:ind w:left="5200" w:hanging="360"/>
      </w:pPr>
      <w:rPr>
        <w:rFonts w:hint="default"/>
      </w:rPr>
    </w:lvl>
    <w:lvl w:ilvl="6" w:tplc="99B654C6">
      <w:start w:val="1"/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BB6A5EBA">
      <w:start w:val="1"/>
      <w:numFmt w:val="bullet"/>
      <w:lvlText w:val="•"/>
      <w:lvlJc w:val="left"/>
      <w:pPr>
        <w:ind w:left="6952" w:hanging="360"/>
      </w:pPr>
      <w:rPr>
        <w:rFonts w:hint="default"/>
      </w:rPr>
    </w:lvl>
    <w:lvl w:ilvl="8" w:tplc="620CED10">
      <w:start w:val="1"/>
      <w:numFmt w:val="bullet"/>
      <w:lvlText w:val="•"/>
      <w:lvlJc w:val="left"/>
      <w:pPr>
        <w:ind w:left="782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22751"/>
    <w:rsid w:val="00122751"/>
    <w:rsid w:val="0047518D"/>
    <w:rsid w:val="005F45E8"/>
    <w:rsid w:val="008D2300"/>
    <w:rsid w:val="00C82116"/>
    <w:rsid w:val="00E246AD"/>
    <w:rsid w:val="00FD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Arial" w:eastAsia="Arial" w:hAnsi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912"/>
      <w:outlineLvl w:val="1"/>
    </w:pPr>
    <w:rPr>
      <w:rFonts w:ascii="Arial" w:eastAsia="Arial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0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F45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5E8"/>
  </w:style>
  <w:style w:type="paragraph" w:styleId="Footer">
    <w:name w:val="footer"/>
    <w:basedOn w:val="Normal"/>
    <w:link w:val="FooterChar"/>
    <w:uiPriority w:val="99"/>
    <w:unhideWhenUsed/>
    <w:rsid w:val="005F45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5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qualityindicators.ahrq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PSI 90 Patient Safety for Selected Indicators -- Technical Specifications</vt:lpstr>
    </vt:vector>
  </TitlesOfParts>
  <Company>Microsoft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PSI 90 Patient Safety for Selected Indicators -- Technical Specifications</dc:title>
  <dc:creator>Elaine Keller</dc:creator>
  <cp:keywords>AHRQ, HCUP, July, 2014, PSIs</cp:keywords>
  <cp:lastModifiedBy>Chapman, Elaine</cp:lastModifiedBy>
  <cp:revision>2</cp:revision>
  <dcterms:created xsi:type="dcterms:W3CDTF">2015-11-23T22:40:00Z</dcterms:created>
  <dcterms:modified xsi:type="dcterms:W3CDTF">2015-11-23T22:40:00Z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2014-07-16T00:00:00Z</vt:filetime>
  </property>
  <property fmtid="{D5CDD505-2E9C-101B-9397-08002B2CF9AE}" pid="3" name="LastSaved">
    <vt:filetime>2014-11-12T00:00:00Z</vt:filetime>
  </property>
</Properties>
</file>